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264A" w:rsidRDefault="0077264A">
      <w:pPr>
        <w:pStyle w:val="Textoindependiente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DECLARACIÓN ENTRE EL SOLICITANTE DE LA AYUDA Y EL AUDITOR O EMPRESA AUDITORA INSCRITA EN EL ROAC POR LA QUE MANIFIESTAN HABER </w:t>
      </w:r>
      <w:r w:rsidR="002529B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SUSCRITO UN ACUERDO PARA LA REALIZACIÓN DE UN INFORME DE CONTROL Y CUENTAS AUDITADAS PARA EL PAGO DE LA AYUDA DE INVERSIONES CONFORME A LA SECCIÓN 4ª DEL </w:t>
      </w:r>
      <w:r w:rsidR="00AF55A8" w:rsidRPr="00AF55A8">
        <w:rPr>
          <w:rFonts w:ascii="Times New Roman" w:hAnsi="Times New Roman"/>
          <w:b/>
          <w:caps/>
          <w:szCs w:val="24"/>
        </w:rPr>
        <w:t>Real Decreto 5/2018, de 12 de enero</w:t>
      </w:r>
      <w:r>
        <w:rPr>
          <w:rFonts w:ascii="Times New Roman" w:hAnsi="Times New Roman"/>
          <w:b/>
          <w:szCs w:val="24"/>
        </w:rPr>
        <w:t xml:space="preserve">. </w:t>
      </w: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D/Doña</w:t>
      </w:r>
      <w:bookmarkStart w:id="1" w:name="Texto1"/>
      <w:r>
        <w:rPr>
          <w:rFonts w:ascii="Times New Roman" w:hAnsi="Times New Roman"/>
          <w:szCs w:val="24"/>
        </w:rPr>
        <w:t xml:space="preserve"> </w:t>
      </w:r>
      <w:bookmarkEnd w:id="1"/>
      <w:r>
        <w:rPr>
          <w:szCs w:val="24"/>
        </w:rPr>
        <w:fldChar w:fldCharType="begin"/>
      </w:r>
      <w:r>
        <w:rPr>
          <w:szCs w:val="24"/>
        </w:rPr>
        <w:instrText xml:space="preserve"> FILLIN ""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r>
        <w:rPr>
          <w:rFonts w:ascii="Times New Roman" w:hAnsi="Times New Roman"/>
          <w:szCs w:val="24"/>
        </w:rPr>
        <w:t>, con NIF nº</w:t>
      </w:r>
      <w:bookmarkStart w:id="2" w:name="Texto2"/>
      <w:r>
        <w:rPr>
          <w:szCs w:val="24"/>
        </w:rPr>
        <w:fldChar w:fldCharType="begin"/>
      </w:r>
      <w:r>
        <w:rPr>
          <w:szCs w:val="24"/>
        </w:rPr>
        <w:instrText xml:space="preserve"> FILLIN "Texto2"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bookmarkEnd w:id="2"/>
      <w:r>
        <w:rPr>
          <w:rFonts w:ascii="Times New Roman" w:hAnsi="Times New Roman"/>
          <w:szCs w:val="24"/>
        </w:rPr>
        <w:t xml:space="preserve"> en representación de </w:t>
      </w:r>
      <w:bookmarkStart w:id="3" w:name="Texto3"/>
      <w:r>
        <w:rPr>
          <w:szCs w:val="24"/>
        </w:rPr>
        <w:fldChar w:fldCharType="begin"/>
      </w:r>
      <w:r>
        <w:rPr>
          <w:szCs w:val="24"/>
        </w:rPr>
        <w:instrText xml:space="preserve"> FILLIN "Texto3"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bookmarkEnd w:id="3"/>
      <w:r>
        <w:rPr>
          <w:rFonts w:ascii="Times New Roman" w:hAnsi="Times New Roman"/>
          <w:szCs w:val="24"/>
        </w:rPr>
        <w:t xml:space="preserve"> en relación a la ayuda a la inversión según la sección 4ª del </w:t>
      </w:r>
      <w:r w:rsidR="00AF55A8" w:rsidRPr="00AF55A8">
        <w:rPr>
          <w:rFonts w:ascii="Times New Roman" w:hAnsi="Times New Roman"/>
          <w:szCs w:val="24"/>
        </w:rPr>
        <w:t>Real Decreto 5/2018, de 12 de enero</w:t>
      </w:r>
      <w:r>
        <w:rPr>
          <w:rFonts w:ascii="Times New Roman" w:hAnsi="Times New Roman"/>
          <w:szCs w:val="24"/>
        </w:rPr>
        <w:t xml:space="preserve">, para el que se solicita ayuda ante la </w:t>
      </w:r>
      <w:r w:rsidR="00AF55A8">
        <w:rPr>
          <w:rFonts w:ascii="Times New Roman" w:hAnsi="Times New Roman"/>
          <w:szCs w:val="24"/>
        </w:rPr>
        <w:t>Consejería de Agua, Agricultura, Ganadería y Pesca</w:t>
      </w:r>
      <w:r>
        <w:rPr>
          <w:rFonts w:ascii="Times New Roman" w:hAnsi="Times New Roman"/>
          <w:szCs w:val="24"/>
        </w:rPr>
        <w:t xml:space="preserve"> declara haber suscrito un acuerdo para la realización del Informe de Control y Cuentas Auditadas con el siguiente auditor o empresa auditora:</w:t>
      </w:r>
    </w:p>
    <w:p w:rsidR="0077264A" w:rsidRDefault="0077264A">
      <w:pPr>
        <w:autoSpaceDE w:val="0"/>
        <w:ind w:firstLine="709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D/Doña </w:t>
      </w:r>
      <w:r>
        <w:rPr>
          <w:szCs w:val="24"/>
        </w:rPr>
        <w:fldChar w:fldCharType="begin"/>
      </w:r>
      <w:r>
        <w:rPr>
          <w:szCs w:val="24"/>
        </w:rPr>
        <w:instrText xml:space="preserve"> FILLIN ""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r>
        <w:rPr>
          <w:rFonts w:ascii="Times New Roman" w:hAnsi="Times New Roman"/>
          <w:szCs w:val="24"/>
        </w:rPr>
        <w:t>, con NIF nº</w:t>
      </w:r>
      <w:r>
        <w:rPr>
          <w:szCs w:val="24"/>
        </w:rPr>
        <w:fldChar w:fldCharType="begin"/>
      </w:r>
      <w:r>
        <w:rPr>
          <w:szCs w:val="24"/>
        </w:rPr>
        <w:instrText xml:space="preserve"> FILLIN "Texto2"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inscrito/a en el ROAC con nº </w:t>
      </w:r>
      <w:r>
        <w:rPr>
          <w:szCs w:val="24"/>
        </w:rPr>
        <w:fldChar w:fldCharType="begin"/>
      </w:r>
      <w:r>
        <w:rPr>
          <w:szCs w:val="24"/>
        </w:rPr>
        <w:instrText xml:space="preserve"> FILLIN "Texto3"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y en representación de la empresa auditora </w:t>
      </w:r>
      <w:r>
        <w:rPr>
          <w:szCs w:val="24"/>
        </w:rPr>
        <w:fldChar w:fldCharType="begin"/>
      </w:r>
      <w:r>
        <w:rPr>
          <w:szCs w:val="24"/>
        </w:rPr>
        <w:instrText xml:space="preserve"> FILLIN "Texto3"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r>
        <w:rPr>
          <w:rFonts w:ascii="Times New Roman" w:hAnsi="Times New Roman"/>
          <w:szCs w:val="24"/>
        </w:rPr>
        <w:t>, y como auditor</w:t>
      </w:r>
      <w:r w:rsidR="008429AE">
        <w:rPr>
          <w:rFonts w:ascii="Times New Roman" w:hAnsi="Times New Roman"/>
          <w:szCs w:val="24"/>
        </w:rPr>
        <w:t>ía responsable de la verificación</w:t>
      </w:r>
      <w:r>
        <w:rPr>
          <w:rFonts w:ascii="Times New Roman" w:hAnsi="Times New Roman"/>
          <w:szCs w:val="24"/>
        </w:rPr>
        <w:t xml:space="preserve"> de las Cuentas Anuales del solicitante y para dar cumplimiento al art. 74 del RD 887/2006, de 21 de julio (visto el </w:t>
      </w:r>
      <w:r>
        <w:rPr>
          <w:rFonts w:ascii="Times New Roman" w:hAnsi="Times New Roman"/>
          <w:b/>
          <w:szCs w:val="24"/>
          <w:u w:val="single"/>
        </w:rPr>
        <w:t>anexo I</w:t>
      </w:r>
      <w:r>
        <w:rPr>
          <w:rFonts w:ascii="Times New Roman" w:hAnsi="Times New Roman"/>
          <w:szCs w:val="24"/>
        </w:rPr>
        <w:t xml:space="preserve">, adjunto a esta declaración) me comprometo a la relación de un Informe de Control y Cuentas Auditadas conforme al contenido mínimo establecido en la Orden de Concesión o sus modificaciones aprobadas y al anexo I adjunto, para la presentación de una solicitud de ayuda a la inversión según la sección 4ª del </w:t>
      </w:r>
      <w:r w:rsidR="00AF55A8" w:rsidRPr="00AF55A8">
        <w:rPr>
          <w:rFonts w:ascii="Times New Roman" w:hAnsi="Times New Roman"/>
          <w:szCs w:val="24"/>
        </w:rPr>
        <w:t>Real Decreto 5/2018, de 12 de enero</w:t>
      </w:r>
      <w:r>
        <w:rPr>
          <w:rFonts w:ascii="Times New Roman" w:hAnsi="Times New Roman"/>
          <w:szCs w:val="24"/>
        </w:rPr>
        <w:t>.</w:t>
      </w:r>
    </w:p>
    <w:p w:rsidR="0077264A" w:rsidRDefault="0077264A">
      <w:pPr>
        <w:pStyle w:val="Default"/>
        <w:rPr>
          <w:rFonts w:ascii="Times New Roman" w:hAnsi="Times New Roman"/>
        </w:rPr>
      </w:pPr>
    </w:p>
    <w:p w:rsidR="0077264A" w:rsidRDefault="0077264A">
      <w:pPr>
        <w:autoSpaceDE w:val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Tanto el solicitante como el auditor o empresa auditora han accedido a la Web de la </w:t>
      </w:r>
      <w:r w:rsidR="002566E6">
        <w:rPr>
          <w:rFonts w:ascii="Times New Roman" w:hAnsi="Times New Roman"/>
          <w:szCs w:val="24"/>
        </w:rPr>
        <w:t>Consejería de Agua, Agricultura, Ganadería y Pesca</w:t>
      </w:r>
      <w:r>
        <w:rPr>
          <w:rFonts w:ascii="Times New Roman" w:hAnsi="Times New Roman"/>
          <w:szCs w:val="24"/>
        </w:rPr>
        <w:t xml:space="preserve"> de la Región de Murcia (</w:t>
      </w:r>
      <w:hyperlink r:id="rId7" w:history="1">
        <w:r>
          <w:rPr>
            <w:rStyle w:val="Hipervnculo"/>
            <w:rFonts w:ascii="Times New Roman" w:hAnsi="Times New Roman"/>
          </w:rPr>
          <w:t>www.carm.es</w:t>
        </w:r>
      </w:hyperlink>
      <w:r>
        <w:rPr>
          <w:rFonts w:ascii="Times New Roman" w:hAnsi="Times New Roman"/>
          <w:szCs w:val="24"/>
        </w:rPr>
        <w:t xml:space="preserve">) para conocer toda la documentación e información necesaria para la concesión y pago de esta ayuda. </w:t>
      </w:r>
      <w:hyperlink r:id="rId8" w:history="1">
        <w:r>
          <w:rPr>
            <w:rStyle w:val="Hipervnculo"/>
            <w:rFonts w:ascii="Times New Roman" w:hAnsi="Times New Roman"/>
          </w:rPr>
          <w:t>http://www.carm.es/web/pagina?IDCONTENIDO=189&amp;IDTIPO=240&amp;NOMBRECANAL=Industria+agraria&amp;RASTRO=c491$m1240</w:t>
        </w:r>
      </w:hyperlink>
    </w:p>
    <w:p w:rsidR="0077264A" w:rsidRDefault="0077264A">
      <w:pPr>
        <w:autoSpaceDE w:val="0"/>
        <w:ind w:firstLine="709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b/>
          <w:bCs/>
          <w:szCs w:val="24"/>
        </w:rPr>
      </w:pPr>
    </w:p>
    <w:p w:rsidR="0077264A" w:rsidRDefault="0077264A">
      <w:pPr>
        <w:autoSpaceDE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 Murcia, a </w:t>
      </w:r>
      <w:r>
        <w:rPr>
          <w:szCs w:val="24"/>
        </w:rPr>
        <w:fldChar w:fldCharType="begin"/>
      </w:r>
      <w:r>
        <w:rPr>
          <w:szCs w:val="24"/>
        </w:rPr>
        <w:instrText xml:space="preserve"> DATE \@"DD' de 'MMMM' de 'YYYY" </w:instrText>
      </w:r>
      <w:r>
        <w:rPr>
          <w:szCs w:val="24"/>
        </w:rPr>
        <w:fldChar w:fldCharType="separate"/>
      </w:r>
      <w:r w:rsidR="00B83D32">
        <w:rPr>
          <w:noProof/>
          <w:szCs w:val="24"/>
        </w:rPr>
        <w:t>23 de febrero de 2018</w:t>
      </w:r>
      <w:r>
        <w:rPr>
          <w:szCs w:val="24"/>
        </w:rPr>
        <w:fldChar w:fldCharType="end"/>
      </w: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 representante legal de la empresa,                                             El auditor o empresa auditora</w:t>
      </w:r>
    </w:p>
    <w:p w:rsidR="0077264A" w:rsidRDefault="0077264A">
      <w:pPr>
        <w:autoSpaceDE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D/Dña.</w:t>
      </w:r>
      <w:bookmarkStart w:id="4" w:name="Texto33"/>
      <w:r>
        <w:rPr>
          <w:szCs w:val="24"/>
        </w:rPr>
        <w:fldChar w:fldCharType="begin"/>
      </w:r>
      <w:r>
        <w:rPr>
          <w:szCs w:val="24"/>
        </w:rPr>
        <w:instrText xml:space="preserve"> FILLIN "Texto33"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  <w:bookmarkEnd w:id="4"/>
      <w:r>
        <w:rPr>
          <w:rFonts w:ascii="Times New Roman" w:hAnsi="Times New Roman"/>
          <w:szCs w:val="24"/>
        </w:rPr>
        <w:t xml:space="preserve">                                                                                D/Dña.</w:t>
      </w:r>
      <w:r>
        <w:rPr>
          <w:szCs w:val="24"/>
        </w:rPr>
        <w:fldChar w:fldCharType="begin"/>
      </w:r>
      <w:r>
        <w:rPr>
          <w:szCs w:val="24"/>
        </w:rPr>
        <w:instrText xml:space="preserve"> FILLIN "Texto33"</w:instrText>
      </w:r>
      <w:r>
        <w:rPr>
          <w:szCs w:val="24"/>
        </w:rPr>
        <w:fldChar w:fldCharType="separate"/>
      </w:r>
      <w:r>
        <w:rPr>
          <w:szCs w:val="24"/>
        </w:rPr>
        <w:t>     </w:t>
      </w:r>
      <w:r>
        <w:rPr>
          <w:szCs w:val="24"/>
        </w:rPr>
        <w:fldChar w:fldCharType="end"/>
      </w: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</w:p>
    <w:p w:rsidR="0077264A" w:rsidRDefault="0077264A">
      <w:pPr>
        <w:autoSpaceDE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(Firma y sello de la empresa)                                                           (Firma y sello)</w:t>
      </w:r>
    </w:p>
    <w:p w:rsidR="0077264A" w:rsidRDefault="0077264A">
      <w:pPr>
        <w:jc w:val="center"/>
      </w:pPr>
    </w:p>
    <w:p w:rsidR="0077264A" w:rsidRDefault="0077264A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spacing w:line="192" w:lineRule="auto"/>
        <w:rPr>
          <w:rFonts w:ascii="Times New Roman" w:hAnsi="Times New Roman" w:cs="Arial"/>
          <w:sz w:val="16"/>
          <w:szCs w:val="16"/>
        </w:rPr>
      </w:pPr>
    </w:p>
    <w:p w:rsidR="002566E6" w:rsidRPr="00DD3A94" w:rsidRDefault="002566E6" w:rsidP="002566E6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 w:rsidRPr="00DD3A94">
        <w:rPr>
          <w:rFonts w:ascii="Times New Roman" w:hAnsi="Times New Roman"/>
          <w:sz w:val="16"/>
          <w:szCs w:val="16"/>
        </w:rPr>
        <w:t>De acuerdo con lo establecido en la Ley Orgánica 15/1999, se le informa de la incorporación de los datos personales contenidos en esta solicitud, así como de los que se recaben de la Agencia Estatal Tributaria y de la Tesorería General de la Seguridad Social, a un fichero automatizado, cuyo responsable es la Dirección General de Innovación, Producciones y Mercados Agroalimentarios de la Consejería de Agua, Agricultura, Ganadería y Pesca de la Comunidad Autónoma de la Región de Murcia, así como del tratamiento automatizado a que van a ser sometidos con la finalidad de gestionar dicha ayuda. Sus datos, a excepción de los relativos al cumplimiento de obligaciones tributarias y con la Seguridad Social, van a ser cedidos exclusivamente, para el control del cumplimiento de la finalidad de la subvención y de sus condiciones, a la Administración General del Estado, a la Administración Autonómica y a la Administración Local; a la Agencia Estatal Tributaria y Tesorería General de la Seguridad Social para recabar los correspondientes certificados; a las Entidades Bancarias para el pago de la ayuda, en su caso; al FEGA y a los diferentes Órganos de Control de Subvenciones, en los términos y con las condiciones fijados en la citada Ley Orgánica. Puede ejercer los derechos de acceso, rectificación, cancelación y oposición sobre sus datos, en la Dirección General de Innovación, Producciones y Mercados Agroalimentarios de la Consejería de Agua, Agricultura, Ganadería y Pesca.</w:t>
      </w:r>
    </w:p>
    <w:p w:rsidR="0077264A" w:rsidRPr="00AA07D9" w:rsidRDefault="0077264A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spacing w:line="192" w:lineRule="auto"/>
        <w:rPr>
          <w:rFonts w:cs="Arial"/>
          <w:sz w:val="22"/>
          <w:szCs w:val="22"/>
          <w:lang w:val="es-ES"/>
        </w:rPr>
      </w:pPr>
    </w:p>
    <w:p w:rsidR="0077264A" w:rsidRDefault="0077264A"/>
    <w:p w:rsidR="0077264A" w:rsidRDefault="0077264A">
      <w:pPr>
        <w:jc w:val="center"/>
        <w:rPr>
          <w:b/>
          <w:u w:val="single"/>
        </w:rPr>
      </w:pPr>
      <w:r>
        <w:rPr>
          <w:b/>
          <w:u w:val="single"/>
        </w:rPr>
        <w:t>ANEXO I</w:t>
      </w:r>
    </w:p>
    <w:p w:rsidR="0077264A" w:rsidRDefault="0077264A"/>
    <w:p w:rsidR="0077264A" w:rsidRDefault="0077264A">
      <w:pPr>
        <w:rPr>
          <w:rFonts w:ascii="Times New Roman" w:hAnsi="Times New Roman"/>
        </w:rPr>
      </w:pPr>
    </w:p>
    <w:p w:rsidR="002529BA" w:rsidRDefault="002529BA" w:rsidP="002529BA">
      <w:pPr>
        <w:autoSpaceDE w:val="0"/>
        <w:jc w:val="center"/>
        <w:rPr>
          <w:rFonts w:ascii="Times New Roman" w:hAnsi="Times New Roman" w:cs="Arial"/>
          <w:b/>
          <w:bCs/>
          <w:sz w:val="20"/>
        </w:rPr>
      </w:pPr>
      <w:r>
        <w:rPr>
          <w:rFonts w:ascii="Times New Roman" w:hAnsi="Times New Roman" w:cs="Arial"/>
          <w:b/>
          <w:bCs/>
          <w:sz w:val="20"/>
          <w:u w:val="single"/>
        </w:rPr>
        <w:t>CONTENIDO MÍNIMO DEL INFORME DE AUDITORÍA</w:t>
      </w:r>
      <w:r>
        <w:rPr>
          <w:rFonts w:ascii="Times New Roman" w:hAnsi="Times New Roman" w:cs="Arial"/>
          <w:b/>
          <w:bCs/>
          <w:sz w:val="20"/>
        </w:rPr>
        <w:t xml:space="preserve"> </w:t>
      </w:r>
    </w:p>
    <w:p w:rsidR="002529BA" w:rsidRDefault="002529BA" w:rsidP="002529BA">
      <w:pPr>
        <w:autoSpaceDE w:val="0"/>
        <w:jc w:val="center"/>
        <w:rPr>
          <w:rFonts w:ascii="Times New Roman" w:hAnsi="Times New Roman" w:cs="Arial"/>
          <w:b/>
          <w:bCs/>
          <w:sz w:val="20"/>
        </w:rPr>
      </w:pPr>
      <w:r>
        <w:rPr>
          <w:rFonts w:ascii="Times New Roman" w:hAnsi="Times New Roman" w:cs="Arial"/>
          <w:b/>
          <w:bCs/>
          <w:sz w:val="20"/>
        </w:rPr>
        <w:t>(informe de control y cuentas auditadas)</w:t>
      </w:r>
    </w:p>
    <w:p w:rsidR="002529BA" w:rsidRDefault="002529BA" w:rsidP="002529BA">
      <w:pPr>
        <w:autoSpaceDE w:val="0"/>
        <w:rPr>
          <w:rFonts w:ascii="Times New Roman" w:hAnsi="Times New Roman"/>
          <w:sz w:val="20"/>
        </w:rPr>
      </w:pPr>
    </w:p>
    <w:p w:rsidR="002529BA" w:rsidRDefault="002529BA" w:rsidP="002529BA">
      <w:pPr>
        <w:autoSpaceDE w:val="0"/>
        <w:ind w:firstLine="750"/>
        <w:rPr>
          <w:rFonts w:ascii="Times New Roman" w:hAnsi="Times New Roman" w:cs="Arial"/>
          <w:b/>
          <w:bCs/>
          <w:i/>
          <w:iCs/>
          <w:sz w:val="20"/>
        </w:rPr>
      </w:pPr>
      <w:r>
        <w:rPr>
          <w:rFonts w:ascii="Times New Roman" w:hAnsi="Times New Roman" w:cs="Arial"/>
          <w:b/>
          <w:bCs/>
          <w:i/>
          <w:iCs/>
          <w:sz w:val="20"/>
        </w:rPr>
        <w:t>“El contenido de los informes de auditoría</w:t>
      </w:r>
      <w:r>
        <w:rPr>
          <w:rFonts w:ascii="Times New Roman" w:hAnsi="Times New Roman" w:cs="Arial"/>
          <w:i/>
          <w:iCs/>
          <w:sz w:val="20"/>
        </w:rPr>
        <w:t xml:space="preserve"> (conforme al art. 74 del RD 887/2006, de 21 de julio, </w:t>
      </w:r>
      <w:r>
        <w:rPr>
          <w:rFonts w:ascii="Times New Roman" w:hAnsi="Times New Roman" w:cs="Arial"/>
          <w:i/>
          <w:iCs/>
          <w:sz w:val="20"/>
          <w:u w:val="single"/>
        </w:rPr>
        <w:t>realizado por el mismo auditor externo de cuentas en los casos de que la empresa tenga la obligación de auditar las cuentas anuales y en caso contrario el beneficiario elegirá al auditor externo, que en todos los casos deberá estar inscrito en el ROAC)</w:t>
      </w:r>
      <w:r>
        <w:rPr>
          <w:rFonts w:ascii="Times New Roman" w:hAnsi="Times New Roman" w:cs="Arial"/>
          <w:i/>
          <w:iCs/>
          <w:sz w:val="20"/>
        </w:rPr>
        <w:t xml:space="preserve"> </w:t>
      </w:r>
      <w:r>
        <w:rPr>
          <w:rFonts w:ascii="Times New Roman" w:hAnsi="Times New Roman" w:cs="Arial"/>
          <w:b/>
          <w:bCs/>
          <w:i/>
          <w:iCs/>
          <w:sz w:val="20"/>
        </w:rPr>
        <w:t>comprenderá los siguientes apartados verificados por el auditor:”</w:t>
      </w:r>
    </w:p>
    <w:p w:rsidR="002529BA" w:rsidRDefault="002529BA" w:rsidP="002529BA">
      <w:pPr>
        <w:autoSpaceDE w:val="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a) El beneficiario cumple con las obligaciones impuestas en la normativa reguladora de la ayuda, así como en la convocatoria y resolución de concesión y en especial en las siguientes o aquellas que la modifiquen o sustituyan:</w:t>
      </w: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Reglamento (CE) 3/2008 del Consejo de 17 de diciembre de 2008.</w:t>
      </w:r>
    </w:p>
    <w:p w:rsidR="002529BA" w:rsidRPr="00A36E07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Reglamento (CE) 555/2008 de la Comisión de 27 de junio de 2008.</w:t>
      </w:r>
      <w:hyperlink r:id="rId9" w:tgtFrame="_blank" w:tooltip="Este enlace se abrirá en ventana nueva" w:history="1"/>
    </w:p>
    <w:p w:rsidR="002529BA" w:rsidRPr="00A36E07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hyperlink r:id="rId10" w:tgtFrame="_blank" w:tooltip="Este enlace se abrirá en ventana nueva" w:history="1">
        <w:r w:rsidRPr="00A36E07">
          <w:rPr>
            <w:rFonts w:cs="Arial"/>
            <w:color w:val="000000"/>
            <w:sz w:val="20"/>
          </w:rPr>
          <w:t>Reglamento de Ejecución (UE) 614/2014 de la Comisión de 6 de junio de 2</w:t>
        </w:r>
        <w:r>
          <w:rPr>
            <w:rFonts w:cs="Arial"/>
            <w:color w:val="000000"/>
            <w:sz w:val="20"/>
          </w:rPr>
          <w:t xml:space="preserve">014 </w:t>
        </w:r>
        <w:r w:rsidR="00B83D32" w:rsidRPr="00A36E07">
          <w:rPr>
            <w:rFonts w:cs="Arial"/>
            <w:noProof/>
            <w:color w:val="000000"/>
            <w:sz w:val="20"/>
            <w:lang w:val="es-ES" w:eastAsia="es-ES"/>
          </w:rPr>
          <w:drawing>
            <wp:inline distT="0" distB="0" distL="0" distR="0">
              <wp:extent cx="171450" cy="123825"/>
              <wp:effectExtent l="0" t="0" r="0" b="9525"/>
              <wp:docPr id="1" name="Imagen 1" descr="Este enlace se abrirá en ventana nue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ste enlace se abrirá en ventana nueva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29BA" w:rsidRPr="00A36E07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hyperlink r:id="rId12" w:tgtFrame="_blank" w:tooltip="Este enlace se abrirá en ventana nueva" w:history="1">
        <w:r w:rsidRPr="00A36E07">
          <w:rPr>
            <w:rFonts w:cs="Arial"/>
            <w:color w:val="000000"/>
            <w:sz w:val="20"/>
          </w:rPr>
          <w:t>Reglamento Delegado (UE) 612/2014 de la Comisión de 11 de marzo de 2014.</w:t>
        </w:r>
        <w:r w:rsidR="00B83D32" w:rsidRPr="00A36E07">
          <w:rPr>
            <w:rFonts w:cs="Arial"/>
            <w:noProof/>
            <w:color w:val="000000"/>
            <w:sz w:val="20"/>
            <w:lang w:val="es-ES" w:eastAsia="es-ES"/>
          </w:rPr>
          <w:drawing>
            <wp:inline distT="0" distB="0" distL="0" distR="0">
              <wp:extent cx="171450" cy="123825"/>
              <wp:effectExtent l="0" t="0" r="0" b="9525"/>
              <wp:docPr id="2" name="Imagen 2" descr="Este enlace se abrirá en ventana nue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 enlace se abrirá en ventana nueva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29BA" w:rsidRPr="00A36E07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hyperlink r:id="rId13" w:tgtFrame="_blank" w:tooltip="Este enlace se abrirá en ventana nueva" w:history="1">
        <w:r w:rsidRPr="00A36E07">
          <w:rPr>
            <w:rFonts w:cs="Arial"/>
            <w:color w:val="000000"/>
            <w:sz w:val="20"/>
          </w:rPr>
          <w:t>Reglamento (UE) 1308/2013 del Parlamento Europeo y del Cons</w:t>
        </w:r>
        <w:r>
          <w:rPr>
            <w:rFonts w:cs="Arial"/>
            <w:color w:val="000000"/>
            <w:sz w:val="20"/>
          </w:rPr>
          <w:t>ejo, de 17 de diciembre de 2013</w:t>
        </w:r>
        <w:r w:rsidRPr="00A36E07">
          <w:rPr>
            <w:rFonts w:cs="Arial"/>
            <w:color w:val="000000"/>
            <w:sz w:val="20"/>
          </w:rPr>
          <w:t>.</w:t>
        </w:r>
        <w:r w:rsidR="00B83D32" w:rsidRPr="00A36E07">
          <w:rPr>
            <w:rFonts w:cs="Arial"/>
            <w:noProof/>
            <w:color w:val="000000"/>
            <w:sz w:val="20"/>
            <w:lang w:val="es-ES" w:eastAsia="es-ES"/>
          </w:rPr>
          <w:drawing>
            <wp:inline distT="0" distB="0" distL="0" distR="0">
              <wp:extent cx="171450" cy="123825"/>
              <wp:effectExtent l="0" t="0" r="0" b="9525"/>
              <wp:docPr id="3" name="Imagen 3" descr="Este enlace se abrirá en ventana nue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ste enlace se abrirá en ventana nueva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29BA" w:rsidRPr="00A36E07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hyperlink r:id="rId14" w:tgtFrame="_blank" w:tooltip="Este enlace se abrirá en ventana nueva" w:history="1">
        <w:r w:rsidRPr="00A36E07">
          <w:rPr>
            <w:rFonts w:cs="Arial"/>
            <w:color w:val="000000"/>
            <w:sz w:val="20"/>
          </w:rPr>
          <w:t>Reglamento (UE) 1306/2013 del Parlamento Europeo y del Cons</w:t>
        </w:r>
        <w:r>
          <w:rPr>
            <w:rFonts w:cs="Arial"/>
            <w:color w:val="000000"/>
            <w:sz w:val="20"/>
          </w:rPr>
          <w:t>ejo, de 17 de diciembre de 2013</w:t>
        </w:r>
        <w:r w:rsidRPr="00A36E07">
          <w:rPr>
            <w:rFonts w:cs="Arial"/>
            <w:color w:val="000000"/>
            <w:sz w:val="20"/>
          </w:rPr>
          <w:t>.</w:t>
        </w:r>
        <w:r w:rsidR="00B83D32" w:rsidRPr="00A36E07">
          <w:rPr>
            <w:rFonts w:cs="Arial"/>
            <w:noProof/>
            <w:color w:val="000000"/>
            <w:sz w:val="20"/>
            <w:lang w:val="es-ES" w:eastAsia="es-ES"/>
          </w:rPr>
          <w:drawing>
            <wp:inline distT="0" distB="0" distL="0" distR="0">
              <wp:extent cx="171450" cy="123825"/>
              <wp:effectExtent l="0" t="0" r="0" b="9525"/>
              <wp:docPr id="4" name="Imagen 4" descr="Este enlace se abrirá en ventana nue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ste enlace se abrirá en ventana nueva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29BA" w:rsidRPr="00A36E07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hyperlink r:id="rId15" w:tgtFrame="_blank" w:tooltip="Este enlace se abrirá en ventana nueva" w:history="1">
        <w:r w:rsidRPr="00A36E07">
          <w:rPr>
            <w:rFonts w:cs="Arial"/>
            <w:color w:val="000000"/>
            <w:sz w:val="20"/>
          </w:rPr>
          <w:t>Reglamento (UE) 752/2013 de la C</w:t>
        </w:r>
        <w:r>
          <w:rPr>
            <w:rFonts w:cs="Arial"/>
            <w:color w:val="000000"/>
            <w:sz w:val="20"/>
          </w:rPr>
          <w:t>omisión, de 31 de julio de 2013</w:t>
        </w:r>
        <w:r w:rsidRPr="00A36E07">
          <w:rPr>
            <w:rFonts w:cs="Arial"/>
            <w:color w:val="000000"/>
            <w:sz w:val="20"/>
          </w:rPr>
          <w:t>.</w:t>
        </w:r>
        <w:r w:rsidR="00B83D32" w:rsidRPr="00A36E07">
          <w:rPr>
            <w:rFonts w:cs="Arial"/>
            <w:noProof/>
            <w:color w:val="000000"/>
            <w:sz w:val="20"/>
            <w:lang w:val="es-ES" w:eastAsia="es-ES"/>
          </w:rPr>
          <w:drawing>
            <wp:inline distT="0" distB="0" distL="0" distR="0">
              <wp:extent cx="171450" cy="123825"/>
              <wp:effectExtent l="0" t="0" r="0" b="9525"/>
              <wp:docPr id="5" name="Imagen 5" descr="Este enlace se abrirá en ventana nue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ste enlace se abrirá en ventana nueva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29BA" w:rsidRPr="003B0875" w:rsidRDefault="002529BA" w:rsidP="002529BA">
      <w:pPr>
        <w:widowControl w:val="0"/>
        <w:numPr>
          <w:ilvl w:val="0"/>
          <w:numId w:val="5"/>
        </w:numPr>
        <w:autoSpaceDE w:val="0"/>
        <w:rPr>
          <w:rFonts w:ascii="Verdana" w:hAnsi="Verdana"/>
          <w:color w:val="000000"/>
          <w:sz w:val="15"/>
          <w:szCs w:val="15"/>
          <w:lang w:val="es-ES" w:eastAsia="es-ES"/>
        </w:rPr>
      </w:pPr>
      <w:hyperlink r:id="rId16" w:tgtFrame="_blank" w:tooltip="Este enlace se abrirá en ventana nueva" w:history="1">
        <w:r w:rsidRPr="00A36E07">
          <w:rPr>
            <w:rFonts w:cs="Arial"/>
            <w:color w:val="000000"/>
            <w:sz w:val="20"/>
          </w:rPr>
          <w:t>Reglamento de ejecución (UE) 202/2013 de la Comisión de 8 de marzo de 2013.</w:t>
        </w:r>
        <w:r w:rsidR="00B83D32" w:rsidRPr="00A36E07">
          <w:rPr>
            <w:rFonts w:cs="Arial"/>
            <w:noProof/>
            <w:color w:val="000000"/>
            <w:sz w:val="20"/>
            <w:lang w:val="es-ES" w:eastAsia="es-ES"/>
          </w:rPr>
          <w:drawing>
            <wp:inline distT="0" distB="0" distL="0" distR="0">
              <wp:extent cx="171450" cy="123825"/>
              <wp:effectExtent l="0" t="0" r="0" b="9525"/>
              <wp:docPr id="6" name="Imagen 6" descr="Este enlace se abrirá en ventana nue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ste enlace se abrirá en ventana nueva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529BA" w:rsidRPr="003B0875" w:rsidRDefault="002529BA" w:rsidP="002529BA">
      <w:pPr>
        <w:widowControl w:val="0"/>
        <w:numPr>
          <w:ilvl w:val="0"/>
          <w:numId w:val="5"/>
        </w:numPr>
        <w:autoSpaceDE w:val="0"/>
        <w:rPr>
          <w:rFonts w:ascii="Verdana" w:hAnsi="Verdana"/>
          <w:color w:val="000000"/>
          <w:sz w:val="15"/>
          <w:szCs w:val="15"/>
          <w:lang w:val="es-ES" w:eastAsia="es-ES"/>
        </w:rPr>
      </w:pPr>
      <w:r>
        <w:rPr>
          <w:rFonts w:cs="Arial"/>
          <w:color w:val="000000"/>
          <w:sz w:val="20"/>
        </w:rPr>
        <w:t>Reglamento Delegado (UE) 2016/1149, de la Comisión, de 15 de abril de 2016</w:t>
      </w:r>
    </w:p>
    <w:p w:rsidR="00AF55A8" w:rsidRPr="00AF55A8" w:rsidRDefault="002529BA" w:rsidP="00AF55A8">
      <w:pPr>
        <w:widowControl w:val="0"/>
        <w:numPr>
          <w:ilvl w:val="0"/>
          <w:numId w:val="5"/>
        </w:numPr>
        <w:autoSpaceDE w:val="0"/>
        <w:rPr>
          <w:rFonts w:ascii="Verdana" w:hAnsi="Verdana"/>
          <w:color w:val="000000"/>
          <w:sz w:val="15"/>
          <w:szCs w:val="15"/>
          <w:lang w:val="es-ES" w:eastAsia="es-ES"/>
        </w:rPr>
      </w:pPr>
      <w:r>
        <w:rPr>
          <w:rFonts w:cs="Arial"/>
          <w:color w:val="000000"/>
          <w:sz w:val="20"/>
        </w:rPr>
        <w:t>Reglamento de Ejecución (UE) 2016/1150, de la Comisión, de 15 de abril de 2016</w:t>
      </w:r>
    </w:p>
    <w:p w:rsidR="00AF55A8" w:rsidRDefault="00AF55A8" w:rsidP="00AF55A8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  <w:highlight w:val="yellow"/>
        </w:rPr>
      </w:pPr>
      <w:r w:rsidRPr="00AF55A8">
        <w:rPr>
          <w:rFonts w:cs="Arial"/>
          <w:color w:val="000000"/>
          <w:szCs w:val="24"/>
          <w:lang w:val="es-ES" w:eastAsia="es-ES"/>
        </w:rPr>
        <w:t xml:space="preserve"> </w:t>
      </w:r>
      <w:r w:rsidRPr="00AF55A8">
        <w:rPr>
          <w:rFonts w:cs="Arial"/>
          <w:color w:val="000000"/>
          <w:sz w:val="20"/>
          <w:highlight w:val="yellow"/>
        </w:rPr>
        <w:t>Real Decreto 5/2018, de 12 de enero, para la aplicación de las medidas del programa de apoyo 2019-2023 al sector vitivinícola español.</w:t>
      </w:r>
    </w:p>
    <w:p w:rsidR="002529BA" w:rsidRPr="00AF55A8" w:rsidRDefault="002529BA" w:rsidP="00AF55A8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r w:rsidRPr="00AF55A8">
        <w:rPr>
          <w:rFonts w:cs="Arial"/>
          <w:color w:val="000000"/>
          <w:sz w:val="20"/>
        </w:rPr>
        <w:t>Ley 38/2003, de 17 de noviembre General de Subvenciones.</w:t>
      </w:r>
    </w:p>
    <w:p w:rsidR="002529BA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R.D. 887/2006, de 21 de julio, </w:t>
      </w:r>
      <w:r>
        <w:rPr>
          <w:rFonts w:cs="Arial"/>
          <w:color w:val="000000"/>
          <w:sz w:val="20"/>
        </w:rPr>
        <w:t>Reglamento LG.S.</w:t>
      </w:r>
    </w:p>
    <w:p w:rsidR="002529BA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color w:val="000000"/>
          <w:sz w:val="20"/>
        </w:rPr>
      </w:pPr>
      <w:r>
        <w:rPr>
          <w:rFonts w:cs="Arial"/>
          <w:sz w:val="20"/>
        </w:rPr>
        <w:t>Circular de Coordinación del FEGA aplicable para este pago (www.fega.es)</w:t>
      </w:r>
    </w:p>
    <w:p w:rsidR="002529BA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sz w:val="20"/>
        </w:rPr>
      </w:pPr>
      <w:r>
        <w:rPr>
          <w:rFonts w:cs="Arial"/>
          <w:sz w:val="20"/>
        </w:rPr>
        <w:t xml:space="preserve">Guía del FEGA para la justificación de gastos de la ayuda, aplicable para este pago (www.fega.es) </w:t>
      </w:r>
    </w:p>
    <w:p w:rsidR="002529BA" w:rsidRDefault="002529BA" w:rsidP="002529BA">
      <w:pPr>
        <w:widowControl w:val="0"/>
        <w:numPr>
          <w:ilvl w:val="0"/>
          <w:numId w:val="5"/>
        </w:numPr>
        <w:autoSpaceDE w:val="0"/>
        <w:rPr>
          <w:rFonts w:cs="Arial"/>
          <w:sz w:val="20"/>
        </w:rPr>
      </w:pPr>
      <w:r>
        <w:rPr>
          <w:rFonts w:cs="Arial"/>
          <w:sz w:val="20"/>
        </w:rPr>
        <w:t>Orden EHA/1434/2007, de 17 de mayo.</w:t>
      </w: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F55A8" w:rsidRDefault="002529BA" w:rsidP="00AF55A8">
      <w:pPr>
        <w:pStyle w:val="Default"/>
        <w:rPr>
          <w:rFonts w:ascii="Arial" w:eastAsia="Times New Roman" w:hAnsi="Arial" w:cs="Arial"/>
          <w:lang w:eastAsia="es-ES"/>
        </w:rPr>
      </w:pPr>
      <w:r>
        <w:rPr>
          <w:rFonts w:ascii="Times New Roman" w:hAnsi="Times New Roman" w:cs="Arial"/>
          <w:sz w:val="20"/>
        </w:rPr>
        <w:t>b) Se comprueba que todos los gastos presentados y justificados de la actividad subvencionada (</w:t>
      </w:r>
      <w:r w:rsidRPr="00AC5081">
        <w:rPr>
          <w:rFonts w:ascii="Times New Roman" w:hAnsi="Times New Roman" w:cs="Arial"/>
          <w:sz w:val="20"/>
        </w:rPr>
        <w:t>Anexo I</w:t>
      </w:r>
      <w:r>
        <w:rPr>
          <w:rFonts w:ascii="Times New Roman" w:hAnsi="Times New Roman" w:cs="Arial"/>
          <w:sz w:val="20"/>
        </w:rPr>
        <w:t xml:space="preserve">: memoria económica de la cuenta justificativa) se incluye dentro de las consideradas subvencionables en la normativa reguladora del punto anterior. Se ha verificado con el anexo XVII, XVIII y XIX del </w:t>
      </w:r>
      <w:r w:rsidR="00AF55A8" w:rsidRPr="00AF55A8">
        <w:rPr>
          <w:rFonts w:ascii="Times New Roman" w:hAnsi="Times New Roman" w:cs="Arial"/>
          <w:sz w:val="20"/>
        </w:rPr>
        <w:t>Real Decreto 5/2018, de 12 de enero</w:t>
      </w:r>
      <w:r>
        <w:rPr>
          <w:rFonts w:ascii="Times New Roman" w:hAnsi="Times New Roman" w:cs="Arial"/>
          <w:sz w:val="20"/>
        </w:rPr>
        <w:t>. En especial, se ha comprobado que no se superan los límites máximos establecidos en el Anexo XVIII de dicho real decreto.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c) Corresponden a los gastos considerados subvencionables por la autoridad competente en el presupuesto del proyecto aprobado, y son necesarios para la ejecución del proyecto, en los términos aprobados por la autoridad competente.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d) Son identificables y verificables: están consignados, por ejemplo, en la contabilidad del beneficiario y se han determinado con arreglo a las normas de contabilidad, aplicables al beneficiario.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e) Se ajustan a las exigencias de la legislación fiscal y social aplicable.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f) Son razonables y justificados y cumplen el principio de buena gestión financiera, en especial en lo referente a la economía y la eficiencia.</w:t>
      </w:r>
    </w:p>
    <w:p w:rsidR="002529BA" w:rsidRDefault="002529BA" w:rsidP="002529BA">
      <w:pPr>
        <w:autoSpaceDE w:val="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g) Se verifica la cuenta justificativa de gasto conforme a la normativa del punto a).</w:t>
      </w: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h) Se comprueba que las facturas y justificantes de los gastos registrados en la cuenta única contienen todos los requisitos legales para facturas y las normas correspondientes para otros justificantes (importe, desglose de IVA, en su caso, fecha, concepto, número, y proveedor, etc…) que establece la normativa vigente aplicable y que esta información se corresponde con la información existente en los registros contables de la empresa. Además, se comprueba que los siguientes documentos aportados por el beneficiario son originales: facturas, contratos y certificados.</w:t>
      </w:r>
    </w:p>
    <w:p w:rsidR="002529BA" w:rsidRDefault="002529BA" w:rsidP="002529BA">
      <w:pPr>
        <w:autoSpaceDE w:val="0"/>
        <w:ind w:left="360" w:hanging="360"/>
        <w:rPr>
          <w:rFonts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i) Se verifica que el pago de las facturas correspondientes a los costes incurridos relacionados con el proyecto subvencionad</w:t>
      </w:r>
      <w:r w:rsidR="00AF55A8">
        <w:rPr>
          <w:rFonts w:ascii="Times New Roman" w:hAnsi="Times New Roman" w:cs="Arial"/>
          <w:sz w:val="20"/>
        </w:rPr>
        <w:t>o se ha efectuado</w:t>
      </w:r>
      <w:r w:rsidRPr="00AC5081">
        <w:rPr>
          <w:rFonts w:ascii="Times New Roman" w:hAnsi="Times New Roman" w:cs="Arial"/>
          <w:sz w:val="20"/>
        </w:rPr>
        <w:t xml:space="preserve"> a través de la cuenta única.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j) Se verifica, mediante certificados, que el beneficiario está al corriente de las obligaciones tributarias (nacional y regional) y de la Seguridad Social.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 w:rsidRPr="00AC5081">
        <w:rPr>
          <w:rFonts w:ascii="Times New Roman" w:hAnsi="Times New Roman" w:cs="Arial"/>
          <w:sz w:val="20"/>
        </w:rPr>
        <w:t>k) Se comprueba que la justificación del gasto presentada en el pago coincide con las operaciones y actividades aprobadas por la Consejería de Agua, Agricultura, Ganadería y Pesca en la Orden de concesión o en sus modificaciones posteriores.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l</w:t>
      </w:r>
      <w:r w:rsidRPr="00AC5081">
        <w:rPr>
          <w:rFonts w:ascii="Times New Roman" w:hAnsi="Times New Roman" w:cs="Arial"/>
          <w:sz w:val="20"/>
        </w:rPr>
        <w:t xml:space="preserve">) Se comprueba que el beneficiario dispone de la siguiente documentación: </w:t>
      </w:r>
    </w:p>
    <w:p w:rsidR="002529BA" w:rsidRDefault="002529BA" w:rsidP="002529BA">
      <w:pPr>
        <w:ind w:left="667"/>
        <w:rPr>
          <w:rFonts w:ascii="Times New Roman" w:hAnsi="Times New Roman"/>
          <w:b/>
          <w:sz w:val="16"/>
          <w:szCs w:val="16"/>
        </w:rPr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240"/>
        <w:gridCol w:w="1240"/>
      </w:tblGrid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Pago parcial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Pago final o saldo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Solicitud de pago parcial o final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816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Informe de control y cuentas auditadas realizada por un auditor o empresa auditora inscrita en el ROAC según Declaración de acuerdo de la solicitud de ayuda (incluirá la memoria económica de la cuenta justificativa –Excel- firmada por el beneficiario y rubricada por el auditor).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Tabla resumen del presupuesto y los gastos.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Cuenta Justificativa (Memoria de actuación + Memoria económica)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10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Facturas o documentos contables de valor probatorio equivalente, respecto del gasto, y acreditación de los pagos con el orden establecido en la relación de la cuenta justificativa del Informe de Control y Cuentas Auditadas y numerado con lápiz en la parte superior derecha del documento.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Memoria de ejecución valorada, según modelo normalizado.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Declaración responsable de barricas, en su caso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Declaración responsable sobre la durabilidad de la inversión.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28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Licencia de actividad, en los casos que sea necesario.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40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Solicitud de inscripción en el Registro de Industrias Agrarias de la inversión.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40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Inscripción en el Registro General Sanitario de empresas alimentarias y alimentos.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40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Inscripción en el Registro de la Propiedad, en caso de obra nueva, o instalación de bienes inscribibles.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408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Certificado de la cuenta bancaria única dedicada en exclusiva al pago de la inversión.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102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En el caso de adquisición de edificaciones se deberá aportar, además, un certificado de un tasador independiente debidamente acreditado, o de un órgano un organismo público debidamente autorizado, en el que se acredite que el precio de compra no excede del valor de mercado, desglosando el valor del suelo a precios de mercado.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2529BA" w:rsidRPr="009754DE" w:rsidTr="00403D6A">
        <w:trPr>
          <w:trHeight w:val="612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rPr>
                <w:rFonts w:ascii="Wingdings 2" w:hAnsi="Wingdings 2" w:cs="Calibri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hAnsi="Times New Roman"/>
                <w:color w:val="000000"/>
                <w:sz w:val="16"/>
                <w:szCs w:val="16"/>
                <w:lang w:eastAsia="es-ES"/>
              </w:rPr>
              <w:t>Declaración del beneficiario sobre otras ayuda concedidas y/o solicitadas para las mismas inversiones, adjuntando, en su caso, copia de la resolución de concesión.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BA" w:rsidRPr="009754DE" w:rsidRDefault="002529BA" w:rsidP="00403D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9754D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</w:tbl>
    <w:p w:rsidR="002529BA" w:rsidRDefault="002529BA" w:rsidP="002529BA">
      <w:pPr>
        <w:ind w:left="667"/>
        <w:rPr>
          <w:rFonts w:ascii="Times New Roman" w:hAnsi="Times New Roman"/>
        </w:rPr>
      </w:pPr>
    </w:p>
    <w:p w:rsidR="002529BA" w:rsidRDefault="002529BA" w:rsidP="002529BA">
      <w:pPr>
        <w:autoSpaceDE w:val="0"/>
        <w:ind w:left="1416" w:hanging="360"/>
        <w:rPr>
          <w:rFonts w:ascii="Times New Roman" w:hAnsi="Times New Roman"/>
          <w:sz w:val="16"/>
          <w:szCs w:val="16"/>
        </w:rPr>
      </w:pPr>
    </w:p>
    <w:p w:rsidR="002529BA" w:rsidRDefault="002529BA" w:rsidP="002529BA">
      <w:pPr>
        <w:autoSpaceDE w:val="0"/>
        <w:rPr>
          <w:rFonts w:ascii="Times New Roman" w:hAnsi="Times New Roman" w:cs="Arial"/>
          <w:sz w:val="20"/>
        </w:rPr>
      </w:pPr>
    </w:p>
    <w:p w:rsidR="002529BA" w:rsidRPr="00AF55A8" w:rsidRDefault="002529BA" w:rsidP="00AF55A8">
      <w:pPr>
        <w:pStyle w:val="Default"/>
        <w:rPr>
          <w:rFonts w:ascii="Arial" w:eastAsia="Times New Roman" w:hAnsi="Arial" w:cs="Arial"/>
          <w:lang w:eastAsia="es-ES"/>
        </w:rPr>
      </w:pPr>
      <w:r>
        <w:rPr>
          <w:rFonts w:ascii="Times New Roman" w:hAnsi="Times New Roman" w:cs="Arial"/>
          <w:sz w:val="20"/>
        </w:rPr>
        <w:t xml:space="preserve">m) Se comprueba que los gastos justificados para el pago de la ayuda correspondiente a la concesión aprobada no son anteriores a la solicitud de ayuda, salvo los señalados en el anexo XIX, 8, a y b, que pueden ser tenidos en consideración a partir de la fecha de publicación del </w:t>
      </w:r>
      <w:r w:rsidR="00AF55A8" w:rsidRPr="00AF55A8">
        <w:rPr>
          <w:rFonts w:cs="Arial"/>
          <w:i/>
          <w:iCs/>
          <w:sz w:val="20"/>
          <w:lang w:eastAsia="es-ES"/>
        </w:rPr>
        <w:t>Real Decreto 5/2018, de 12 de enero</w:t>
      </w:r>
      <w:r>
        <w:rPr>
          <w:rFonts w:ascii="Times New Roman" w:hAnsi="Times New Roman" w:cs="Arial"/>
          <w:sz w:val="20"/>
        </w:rPr>
        <w:t>, en las solicitudes presentadas en el año 2018 y en los doce meses previos a la fecha de solicitud en los años posteriores.</w:t>
      </w: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n) En el caso de pago final o saldo de la ayuda, se comprueba que se</w:t>
      </w:r>
      <w:r w:rsidR="00792A5F">
        <w:rPr>
          <w:rFonts w:ascii="Times New Roman" w:hAnsi="Times New Roman" w:cs="Arial"/>
          <w:sz w:val="20"/>
        </w:rPr>
        <w:t xml:space="preserve"> ha justificado más o igual al 6</w:t>
      </w:r>
      <w:r>
        <w:rPr>
          <w:rFonts w:ascii="Times New Roman" w:hAnsi="Times New Roman" w:cs="Arial"/>
          <w:sz w:val="20"/>
        </w:rPr>
        <w:t>0 % del presupuesto de inversión</w:t>
      </w:r>
      <w:r w:rsidR="00792A5F">
        <w:rPr>
          <w:rFonts w:ascii="Times New Roman" w:hAnsi="Times New Roman" w:cs="Arial"/>
          <w:sz w:val="20"/>
        </w:rPr>
        <w:t xml:space="preserve"> inicialmente</w:t>
      </w:r>
      <w:r>
        <w:rPr>
          <w:rFonts w:ascii="Times New Roman" w:hAnsi="Times New Roman" w:cs="Arial"/>
          <w:sz w:val="20"/>
        </w:rPr>
        <w:t xml:space="preserve"> aprobado, salvo casos de fuerza mayor o circunstancias excepcionales establecidas en la normativa específica. </w:t>
      </w:r>
    </w:p>
    <w:p w:rsidR="002529BA" w:rsidRPr="00AC5081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ñ</w:t>
      </w:r>
      <w:r w:rsidRPr="006959F9">
        <w:rPr>
          <w:rFonts w:ascii="Times New Roman" w:hAnsi="Times New Roman" w:cs="Arial"/>
          <w:sz w:val="20"/>
        </w:rPr>
        <w:t>) Se comprueba que todas las facturas o documentos contables de valor probatorio equivalente han sido selladas mediante el siguiente estampillado:</w:t>
      </w:r>
    </w:p>
    <w:p w:rsidR="002529BA" w:rsidRPr="006959F9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3780"/>
      </w:tblGrid>
      <w:tr w:rsidR="002529BA" w:rsidRPr="00FF440D" w:rsidTr="00403D6A">
        <w:trPr>
          <w:trHeight w:val="1275"/>
        </w:trPr>
        <w:tc>
          <w:tcPr>
            <w:tcW w:w="5290" w:type="dxa"/>
            <w:gridSpan w:val="3"/>
            <w:vAlign w:val="center"/>
          </w:tcPr>
          <w:p w:rsidR="002529BA" w:rsidRPr="00FF440D" w:rsidRDefault="002529BA" w:rsidP="00403D6A">
            <w:pPr>
              <w:spacing w:line="240" w:lineRule="atLeast"/>
              <w:jc w:val="center"/>
            </w:pPr>
            <w:r w:rsidRPr="00FF440D">
              <w:t xml:space="preserve">Factura utilizada para el cobro de una subvención con cargo al FEAGA </w:t>
            </w:r>
            <w:r w:rsidRPr="00FF440D">
              <w:rPr>
                <w:rFonts w:ascii="Times New Roman" w:hAnsi="Times New Roman"/>
                <w:b/>
                <w:sz w:val="20"/>
              </w:rPr>
              <w:t xml:space="preserve"> Inversiones en Transformación y Comercialización de Productos Vitivinícolas (INTRACO)</w:t>
            </w:r>
            <w:r w:rsidRPr="00FF440D">
              <w:t xml:space="preserve"> a través de la Consejería de Agua</w:t>
            </w:r>
            <w:r>
              <w:t>, Agricultura, Ganadería y Pesca</w:t>
            </w:r>
            <w:r w:rsidRPr="00FF440D">
              <w:t xml:space="preserve"> de la Región de Murcia</w:t>
            </w:r>
          </w:p>
        </w:tc>
      </w:tr>
      <w:tr w:rsidR="002529BA" w:rsidRPr="00FF440D" w:rsidTr="00403D6A">
        <w:trPr>
          <w:trHeight w:val="210"/>
        </w:trPr>
        <w:tc>
          <w:tcPr>
            <w:tcW w:w="610" w:type="dxa"/>
          </w:tcPr>
          <w:p w:rsidR="002529BA" w:rsidRPr="006104BD" w:rsidRDefault="002529BA" w:rsidP="00403D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04BD">
              <w:rPr>
                <w:sz w:val="18"/>
                <w:szCs w:val="18"/>
              </w:rPr>
              <w:t>0246  Línea</w:t>
            </w:r>
          </w:p>
        </w:tc>
        <w:tc>
          <w:tcPr>
            <w:tcW w:w="900" w:type="dxa"/>
          </w:tcPr>
          <w:p w:rsidR="002529BA" w:rsidRPr="006104BD" w:rsidRDefault="002529BA" w:rsidP="00403D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04BD">
              <w:rPr>
                <w:color w:val="FF0000"/>
                <w:sz w:val="18"/>
                <w:szCs w:val="18"/>
              </w:rPr>
              <w:t>----</w:t>
            </w:r>
            <w:r w:rsidRPr="006104B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6104BD">
              <w:rPr>
                <w:sz w:val="18"/>
                <w:szCs w:val="18"/>
              </w:rPr>
              <w:t xml:space="preserve">     Nº Expte</w:t>
            </w:r>
          </w:p>
        </w:tc>
        <w:tc>
          <w:tcPr>
            <w:tcW w:w="3780" w:type="dxa"/>
          </w:tcPr>
          <w:p w:rsidR="002529BA" w:rsidRPr="00FF440D" w:rsidRDefault="002529BA" w:rsidP="00403D6A">
            <w:pPr>
              <w:spacing w:line="240" w:lineRule="exact"/>
              <w:ind w:left="-57"/>
              <w:jc w:val="center"/>
            </w:pPr>
            <w:r>
              <w:t xml:space="preserve">………………………€                                 </w:t>
            </w:r>
            <w:r w:rsidRPr="006104BD">
              <w:rPr>
                <w:sz w:val="18"/>
                <w:szCs w:val="18"/>
              </w:rPr>
              <w:t>Importe de la factura imputado a la subvención</w:t>
            </w:r>
          </w:p>
        </w:tc>
      </w:tr>
    </w:tbl>
    <w:p w:rsidR="002529BA" w:rsidRPr="006959F9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Pr="006959F9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jc w:val="center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o) Como conclusión, se indica si se observan o no deficiencias, hechos o circunstancias que puedan suponer incumplimientos a la normativa para la percepción de la ayuda:</w:t>
      </w:r>
    </w:p>
    <w:p w:rsidR="002529BA" w:rsidRDefault="002529BA" w:rsidP="002529BA">
      <w:pPr>
        <w:autoSpaceDE w:val="0"/>
        <w:ind w:left="120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120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1,-_________________</w:t>
      </w:r>
    </w:p>
    <w:p w:rsidR="002529BA" w:rsidRDefault="002529BA" w:rsidP="002529BA">
      <w:pPr>
        <w:autoSpaceDE w:val="0"/>
        <w:ind w:left="120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2,-_________________</w:t>
      </w:r>
    </w:p>
    <w:p w:rsidR="002529BA" w:rsidRDefault="002529BA" w:rsidP="002529BA">
      <w:pPr>
        <w:autoSpaceDE w:val="0"/>
        <w:ind w:left="120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3,-_________________</w:t>
      </w:r>
    </w:p>
    <w:p w:rsidR="002529BA" w:rsidRDefault="002529BA" w:rsidP="002529BA">
      <w:pPr>
        <w:autoSpaceDE w:val="0"/>
        <w:ind w:left="1200" w:hanging="36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rPr>
          <w:rFonts w:ascii="Times New Roman" w:hAnsi="Times New Roman" w:cs="Arial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>p) Visto todo lo anterior, el gasto subvencionable es el establecido en la cuenta justificativa</w:t>
      </w:r>
      <w:r>
        <w:rPr>
          <w:rFonts w:ascii="Times New Roman" w:hAnsi="Times New Roman" w:cs="Arial"/>
          <w:sz w:val="20"/>
          <w:u w:val="single"/>
        </w:rPr>
        <w:t xml:space="preserve"> </w:t>
      </w:r>
      <w:r>
        <w:rPr>
          <w:rFonts w:ascii="Times New Roman" w:hAnsi="Times New Roman" w:cs="Arial"/>
          <w:sz w:val="20"/>
        </w:rPr>
        <w:t>adjunta (</w:t>
      </w:r>
      <w:r>
        <w:rPr>
          <w:rFonts w:ascii="Times New Roman" w:hAnsi="Times New Roman" w:cs="Arial"/>
          <w:sz w:val="20"/>
          <w:u w:val="single"/>
        </w:rPr>
        <w:t xml:space="preserve">firmada y sellada por el beneficiario y </w:t>
      </w:r>
      <w:r>
        <w:rPr>
          <w:rFonts w:ascii="Times New Roman" w:hAnsi="Times New Roman" w:cs="Arial"/>
          <w:b/>
          <w:sz w:val="20"/>
          <w:u w:val="single"/>
        </w:rPr>
        <w:t>rubricada por el auditor o empresa auditora</w:t>
      </w:r>
      <w:r>
        <w:rPr>
          <w:rFonts w:ascii="Times New Roman" w:hAnsi="Times New Roman" w:cs="Arial"/>
          <w:sz w:val="20"/>
          <w:u w:val="single"/>
        </w:rPr>
        <w:t>)</w:t>
      </w:r>
      <w:r>
        <w:rPr>
          <w:rFonts w:ascii="Times New Roman" w:hAnsi="Times New Roman" w:cs="Arial"/>
          <w:sz w:val="20"/>
        </w:rPr>
        <w:t xml:space="preserve"> en el anexo I a este informe:</w:t>
      </w:r>
    </w:p>
    <w:p w:rsidR="002529BA" w:rsidRDefault="002529BA" w:rsidP="002529BA">
      <w:pPr>
        <w:autoSpaceDE w:val="0"/>
        <w:ind w:left="360" w:hanging="360"/>
        <w:rPr>
          <w:rFonts w:ascii="Times New Roman" w:hAnsi="Times New Roman"/>
          <w:sz w:val="20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/>
        </w:rPr>
      </w:pPr>
    </w:p>
    <w:p w:rsidR="002529BA" w:rsidRDefault="002529BA" w:rsidP="002529BA">
      <w:pPr>
        <w:autoSpaceDE w:val="0"/>
        <w:ind w:left="360" w:hanging="360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  <w:u w:val="single"/>
        </w:rPr>
        <w:t>Nota: se adjuntará la cuenta justificativa (anexo I, según modelo normalizado en la Web de la Conseje</w:t>
      </w:r>
      <w:r w:rsidR="00792A5F">
        <w:rPr>
          <w:rFonts w:ascii="Times New Roman" w:hAnsi="Times New Roman"/>
          <w:b/>
          <w:bCs/>
          <w:sz w:val="20"/>
          <w:u w:val="single"/>
        </w:rPr>
        <w:t>r</w:t>
      </w:r>
      <w:r>
        <w:rPr>
          <w:rFonts w:ascii="Times New Roman" w:hAnsi="Times New Roman"/>
          <w:b/>
          <w:bCs/>
          <w:sz w:val="20"/>
          <w:u w:val="single"/>
        </w:rPr>
        <w:t>ía de Agua, Agricultura, Ganadería y Pesca), tabla resumen del presupuesto y gastos en formato A3  (anexo II, según modelo normalizado de la Consejería de Agua, Agricultura, Ganadería y Pesca) y, en su caso (anexo III), toda aquella documentación que el auditor considere oportuna.</w:t>
      </w:r>
    </w:p>
    <w:p w:rsidR="002529BA" w:rsidRDefault="002529BA" w:rsidP="002529BA">
      <w:pPr>
        <w:autoSpaceDE w:val="0"/>
        <w:ind w:firstLine="567"/>
        <w:rPr>
          <w:rFonts w:ascii="Times New Roman" w:hAnsi="Times New Roman" w:cs="AdvTTd832f767"/>
          <w:sz w:val="20"/>
        </w:rPr>
      </w:pPr>
    </w:p>
    <w:p w:rsidR="002529BA" w:rsidRDefault="002529BA" w:rsidP="002529BA">
      <w:pPr>
        <w:rPr>
          <w:rFonts w:ascii="Times New Roman" w:hAnsi="Times New Roman"/>
        </w:rPr>
      </w:pPr>
    </w:p>
    <w:p w:rsidR="002529BA" w:rsidRDefault="002529BA" w:rsidP="002529BA">
      <w:pPr>
        <w:rPr>
          <w:rFonts w:ascii="Times New Roman" w:hAnsi="Times New Roman"/>
        </w:rPr>
      </w:pPr>
    </w:p>
    <w:p w:rsidR="002529BA" w:rsidRDefault="002529BA" w:rsidP="002529BA">
      <w:pPr>
        <w:rPr>
          <w:rFonts w:ascii="Times New Roman" w:hAnsi="Times New Roman"/>
        </w:rPr>
      </w:pPr>
    </w:p>
    <w:p w:rsidR="002529BA" w:rsidRDefault="002529BA" w:rsidP="002529BA">
      <w:pPr>
        <w:rPr>
          <w:rFonts w:ascii="Times New Roman" w:hAnsi="Times New Roman"/>
        </w:rPr>
      </w:pPr>
    </w:p>
    <w:p w:rsidR="0077264A" w:rsidRDefault="0077264A">
      <w:pPr>
        <w:rPr>
          <w:rFonts w:ascii="Times New Roman" w:hAnsi="Times New Roman"/>
        </w:rPr>
      </w:pPr>
    </w:p>
    <w:p w:rsidR="0077264A" w:rsidRDefault="0077264A">
      <w:pPr>
        <w:rPr>
          <w:rFonts w:ascii="Times New Roman" w:hAnsi="Times New Roman"/>
        </w:rPr>
      </w:pPr>
    </w:p>
    <w:p w:rsidR="0077264A" w:rsidRDefault="0077264A"/>
    <w:p w:rsidR="0077264A" w:rsidRDefault="0077264A"/>
    <w:p w:rsidR="0077264A" w:rsidRDefault="0077264A"/>
    <w:p w:rsidR="0077264A" w:rsidRDefault="0077264A"/>
    <w:p w:rsidR="002566E6" w:rsidRDefault="002566E6"/>
    <w:sectPr w:rsidR="002566E6">
      <w:headerReference w:type="default" r:id="rId17"/>
      <w:footerReference w:type="default" r:id="rId18"/>
      <w:pgSz w:w="11906" w:h="16838"/>
      <w:pgMar w:top="1716" w:right="879" w:bottom="794" w:left="850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5B" w:rsidRDefault="008A585B">
      <w:r>
        <w:separator/>
      </w:r>
    </w:p>
  </w:endnote>
  <w:endnote w:type="continuationSeparator" w:id="0">
    <w:p w:rsidR="008A585B" w:rsidRDefault="008A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 FF F 82 8t 00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TTd832f767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8640"/>
      <w:gridCol w:w="1620"/>
    </w:tblGrid>
    <w:tr w:rsidR="0077264A">
      <w:tc>
        <w:tcPr>
          <w:tcW w:w="8640" w:type="dxa"/>
          <w:shd w:val="clear" w:color="auto" w:fill="auto"/>
        </w:tcPr>
        <w:p w:rsidR="0077264A" w:rsidRDefault="0077264A">
          <w:pPr>
            <w:pStyle w:val="Piedepgina"/>
            <w:snapToGrid w:val="0"/>
            <w:jc w:val="center"/>
          </w:pPr>
        </w:p>
      </w:tc>
      <w:tc>
        <w:tcPr>
          <w:tcW w:w="1620" w:type="dxa"/>
          <w:shd w:val="clear" w:color="auto" w:fill="auto"/>
        </w:tcPr>
        <w:p w:rsidR="0077264A" w:rsidRDefault="0077264A">
          <w:pPr>
            <w:pStyle w:val="Piedepgina"/>
            <w:snapToGrid w:val="0"/>
            <w:jc w:val="right"/>
            <w:rPr>
              <w:rStyle w:val="Nmerodepgina"/>
              <w:sz w:val="20"/>
            </w:rPr>
          </w:pPr>
          <w:r>
            <w:rPr>
              <w:sz w:val="20"/>
            </w:rPr>
            <w:t xml:space="preserve">Pág.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83D3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>
            <w:rPr>
              <w:sz w:val="20"/>
            </w:rPr>
            <w:fldChar w:fldCharType="separate"/>
          </w:r>
          <w:r w:rsidR="00B83D32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rStyle w:val="Nmerodepgina"/>
              <w:sz w:val="20"/>
            </w:rPr>
            <w:t xml:space="preserve">  </w:t>
          </w:r>
        </w:p>
      </w:tc>
    </w:tr>
  </w:tbl>
  <w:p w:rsidR="0077264A" w:rsidRDefault="00772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5B" w:rsidRDefault="008A585B">
      <w:r>
        <w:separator/>
      </w:r>
    </w:p>
  </w:footnote>
  <w:footnote w:type="continuationSeparator" w:id="0">
    <w:p w:rsidR="008A585B" w:rsidRDefault="008A585B">
      <w:r>
        <w:continuationSeparator/>
      </w:r>
    </w:p>
  </w:footnote>
  <w:footnote w:type="separator" w:id="-1">
    <w:p w:rsidR="008A585B" w:rsidRDefault="008A585B">
      <w:r>
        <w:separator/>
      </w:r>
    </w:p>
  </w:footnote>
  <w:footnote w:type="continuationSeparator" w:id="0">
    <w:p w:rsidR="008A585B" w:rsidRDefault="008A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56" w:type="dxa"/>
      <w:tblInd w:w="-459" w:type="dxa"/>
      <w:tblLook w:val="04A0" w:firstRow="1" w:lastRow="0" w:firstColumn="1" w:lastColumn="0" w:noHBand="0" w:noVBand="1"/>
    </w:tblPr>
    <w:tblGrid>
      <w:gridCol w:w="1042"/>
      <w:gridCol w:w="959"/>
      <w:gridCol w:w="3579"/>
      <w:gridCol w:w="760"/>
      <w:gridCol w:w="1127"/>
      <w:gridCol w:w="863"/>
      <w:gridCol w:w="161"/>
      <w:gridCol w:w="160"/>
      <w:gridCol w:w="160"/>
      <w:gridCol w:w="1795"/>
      <w:gridCol w:w="78"/>
      <w:gridCol w:w="2872"/>
    </w:tblGrid>
    <w:tr w:rsidR="002566E6" w:rsidTr="00FF55F2">
      <w:tc>
        <w:tcPr>
          <w:tcW w:w="5580" w:type="dxa"/>
          <w:gridSpan w:val="3"/>
          <w:shd w:val="clear" w:color="auto" w:fill="auto"/>
        </w:tcPr>
        <w:p w:rsidR="002566E6" w:rsidRPr="002303EE" w:rsidRDefault="002566E6" w:rsidP="002566E6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887" w:type="dxa"/>
          <w:gridSpan w:val="2"/>
          <w:shd w:val="clear" w:color="auto" w:fill="auto"/>
        </w:tcPr>
        <w:p w:rsidR="002566E6" w:rsidRPr="002303EE" w:rsidRDefault="002566E6" w:rsidP="002566E6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217" w:type="dxa"/>
          <w:gridSpan w:val="6"/>
          <w:shd w:val="clear" w:color="auto" w:fill="auto"/>
        </w:tcPr>
        <w:p w:rsidR="002566E6" w:rsidRPr="002303EE" w:rsidRDefault="002566E6" w:rsidP="002566E6">
          <w:pPr>
            <w:ind w:left="57"/>
            <w:jc w:val="right"/>
            <w:rPr>
              <w:rFonts w:ascii="Calibri" w:eastAsia="Calibri" w:hAnsi="Calibri"/>
              <w:sz w:val="12"/>
              <w:szCs w:val="12"/>
            </w:rPr>
          </w:pPr>
        </w:p>
      </w:tc>
      <w:tc>
        <w:tcPr>
          <w:tcW w:w="2872" w:type="dxa"/>
          <w:shd w:val="clear" w:color="auto" w:fill="auto"/>
        </w:tcPr>
        <w:p w:rsidR="002566E6" w:rsidRPr="002303EE" w:rsidRDefault="002566E6" w:rsidP="002566E6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</w:tr>
    <w:tr w:rsidR="00FF55F2" w:rsidRPr="00FB7D03" w:rsidTr="00FF55F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gridAfter w:val="2"/>
        <w:wBefore w:w="1042" w:type="dxa"/>
        <w:wAfter w:w="2950" w:type="dxa"/>
        <w:cantSplit/>
      </w:trPr>
      <w:tc>
        <w:tcPr>
          <w:tcW w:w="959" w:type="dxa"/>
          <w:shd w:val="clear" w:color="auto" w:fill="auto"/>
        </w:tcPr>
        <w:p w:rsidR="00FF55F2" w:rsidRPr="00FB7D03" w:rsidRDefault="00B83D32" w:rsidP="00FF55F2">
          <w:pPr>
            <w:tabs>
              <w:tab w:val="right" w:pos="8504"/>
            </w:tabs>
            <w:snapToGrid w:val="0"/>
            <w:ind w:right="119"/>
            <w:rPr>
              <w:rFonts w:cs="Arial"/>
              <w:sz w:val="18"/>
            </w:rPr>
          </w:pPr>
          <w:r w:rsidRPr="00FF55F2">
            <w:rPr>
              <w:noProof/>
              <w:lang w:val="es-ES" w:eastAsia="es-ES"/>
            </w:rPr>
            <w:drawing>
              <wp:inline distT="0" distB="0" distL="0" distR="0">
                <wp:extent cx="447675" cy="742950"/>
                <wp:effectExtent l="0" t="0" r="9525" b="0"/>
                <wp:docPr id="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9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dxa"/>
          <w:gridSpan w:val="2"/>
          <w:shd w:val="clear" w:color="auto" w:fill="auto"/>
        </w:tcPr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8"/>
            </w:rPr>
          </w:pP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REGION DE MURCIA</w:t>
          </w: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Consejería de Agua, Agricultura, Ganadería y Pesca</w:t>
          </w: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Dirección General de Innovación, Producciones</w:t>
          </w:r>
        </w:p>
        <w:p w:rsidR="00FF55F2" w:rsidRPr="00FB7D03" w:rsidRDefault="00FF55F2" w:rsidP="00FF55F2">
          <w:pPr>
            <w:snapToGrid w:val="0"/>
            <w:ind w:right="1159"/>
            <w:rPr>
              <w:rFonts w:ascii="Verdana" w:hAnsi="Verdana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y Mercados Agroalimentarios</w:t>
          </w:r>
        </w:p>
      </w:tc>
      <w:tc>
        <w:tcPr>
          <w:tcW w:w="1990" w:type="dxa"/>
          <w:gridSpan w:val="2"/>
        </w:tcPr>
        <w:p w:rsidR="00FF55F2" w:rsidRPr="00FB7D03" w:rsidRDefault="00FF55F2" w:rsidP="00FF55F2">
          <w:pPr>
            <w:snapToGrid w:val="0"/>
            <w:ind w:left="-664" w:right="-5" w:firstLine="27"/>
            <w:rPr>
              <w:rFonts w:ascii="Verdana" w:hAnsi="Verdana" w:cs="Arial"/>
              <w:bCs/>
              <w:sz w:val="16"/>
              <w:szCs w:val="16"/>
            </w:rPr>
          </w:pPr>
        </w:p>
        <w:p w:rsidR="00FF55F2" w:rsidRPr="00FB7D03" w:rsidRDefault="00B83D32" w:rsidP="00FF55F2">
          <w:pPr>
            <w:jc w:val="center"/>
            <w:rPr>
              <w:rFonts w:ascii="Verdana" w:hAnsi="Verdana" w:cs="Arial"/>
              <w:bCs/>
              <w:sz w:val="16"/>
              <w:szCs w:val="16"/>
            </w:rPr>
          </w:pPr>
          <w:r w:rsidRPr="00FF55F2">
            <w:rPr>
              <w:rFonts w:ascii="Verdana" w:hAnsi="Verdana" w:cs="Arial"/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752475" cy="428625"/>
                <wp:effectExtent l="0" t="0" r="9525" b="9525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55F2" w:rsidRPr="00FB7D03" w:rsidRDefault="00FF55F2" w:rsidP="00FF55F2">
          <w:pPr>
            <w:jc w:val="center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Unión Europea</w:t>
          </w:r>
        </w:p>
        <w:p w:rsidR="00FF55F2" w:rsidRPr="00FB7D03" w:rsidRDefault="00FF55F2" w:rsidP="00FF55F2">
          <w:pPr>
            <w:ind w:left="-23"/>
            <w:jc w:val="center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Fondo Europeo Agrícola de Garantía</w:t>
          </w:r>
        </w:p>
      </w:tc>
      <w:tc>
        <w:tcPr>
          <w:tcW w:w="161" w:type="dxa"/>
          <w:shd w:val="clear" w:color="auto" w:fill="auto"/>
        </w:tcPr>
        <w:p w:rsidR="00FF55F2" w:rsidRPr="00FB7D03" w:rsidRDefault="00FF55F2" w:rsidP="00FF55F2">
          <w:pPr>
            <w:snapToGrid w:val="0"/>
            <w:ind w:left="-664" w:right="-5" w:firstLine="27"/>
            <w:rPr>
              <w:rFonts w:ascii="Arial Narrow" w:hAnsi="Arial Narrow" w:cs="Arial Narrow"/>
              <w:color w:val="666666"/>
              <w:sz w:val="18"/>
              <w:szCs w:val="18"/>
            </w:rPr>
          </w:pPr>
        </w:p>
        <w:p w:rsidR="00FF55F2" w:rsidRPr="00FB7D03" w:rsidRDefault="00FF55F2" w:rsidP="00FF55F2">
          <w:pPr>
            <w:ind w:left="-254" w:right="-5"/>
            <w:rPr>
              <w:rFonts w:ascii="Arial Narrow" w:hAnsi="Arial Narrow" w:cs="Arial Narrow"/>
              <w:color w:val="666666"/>
              <w:sz w:val="18"/>
              <w:szCs w:val="18"/>
            </w:rPr>
          </w:pPr>
        </w:p>
      </w:tc>
      <w:tc>
        <w:tcPr>
          <w:tcW w:w="160" w:type="dxa"/>
          <w:shd w:val="clear" w:color="auto" w:fill="auto"/>
        </w:tcPr>
        <w:p w:rsidR="00FF55F2" w:rsidRPr="00FB7D03" w:rsidRDefault="00FF55F2" w:rsidP="00FF55F2">
          <w:pPr>
            <w:ind w:left="708" w:right="-140"/>
            <w:jc w:val="center"/>
          </w:pPr>
        </w:p>
      </w:tc>
      <w:tc>
        <w:tcPr>
          <w:tcW w:w="160" w:type="dxa"/>
          <w:shd w:val="clear" w:color="auto" w:fill="auto"/>
        </w:tcPr>
        <w:p w:rsidR="00FF55F2" w:rsidRPr="00FB7D03" w:rsidRDefault="00FF55F2" w:rsidP="00FF55F2">
          <w:pPr>
            <w:snapToGrid w:val="0"/>
            <w:ind w:left="-5" w:right="-5"/>
            <w:jc w:val="right"/>
          </w:pPr>
        </w:p>
      </w:tc>
      <w:tc>
        <w:tcPr>
          <w:tcW w:w="1795" w:type="dxa"/>
        </w:tcPr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Plaza Juan XXIII s/n</w:t>
          </w: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30071 Murcia</w:t>
          </w: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T. 968362000/012</w:t>
          </w: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  <w:r w:rsidRPr="00FB7D03">
            <w:rPr>
              <w:rFonts w:ascii="Verdana" w:hAnsi="Verdana" w:cs="Arial"/>
              <w:bCs/>
              <w:sz w:val="16"/>
              <w:szCs w:val="16"/>
            </w:rPr>
            <w:t>ID-</w:t>
          </w:r>
          <w:r>
            <w:rPr>
              <w:rFonts w:ascii="Verdana" w:hAnsi="Verdana" w:cs="Arial"/>
              <w:bCs/>
              <w:sz w:val="16"/>
              <w:szCs w:val="16"/>
            </w:rPr>
            <w:t>443</w:t>
          </w: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</w:p>
        <w:p w:rsidR="00FF55F2" w:rsidRPr="00FB7D03" w:rsidRDefault="00FF55F2" w:rsidP="00FF55F2">
          <w:pPr>
            <w:tabs>
              <w:tab w:val="center" w:pos="4252"/>
              <w:tab w:val="right" w:pos="8504"/>
            </w:tabs>
            <w:snapToGrid w:val="0"/>
            <w:rPr>
              <w:rFonts w:ascii="Verdana" w:hAnsi="Verdana" w:cs="Arial"/>
              <w:bCs/>
              <w:sz w:val="16"/>
              <w:szCs w:val="16"/>
            </w:rPr>
          </w:pPr>
        </w:p>
      </w:tc>
    </w:tr>
  </w:tbl>
  <w:p w:rsidR="0077264A" w:rsidRDefault="007726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4B61E56"/>
    <w:name w:val="WW8Num4"/>
    <w:lvl w:ilvl="0">
      <w:start w:val="1"/>
      <w:numFmt w:val="bullet"/>
      <w:lvlText w:val=""/>
      <w:lvlJc w:val="left"/>
      <w:pPr>
        <w:tabs>
          <w:tab w:val="num" w:pos="895"/>
        </w:tabs>
        <w:ind w:left="895" w:hanging="360"/>
      </w:pPr>
      <w:rPr>
        <w:rFonts w:ascii="Wingdings 2" w:hAnsi="Wingdings 2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255"/>
        </w:tabs>
        <w:ind w:left="12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5"/>
        </w:tabs>
        <w:ind w:left="16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5"/>
        </w:tabs>
        <w:ind w:left="19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5"/>
        </w:tabs>
        <w:ind w:left="23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5"/>
        </w:tabs>
        <w:ind w:left="26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5"/>
        </w:tabs>
        <w:ind w:left="30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5"/>
        </w:tabs>
        <w:ind w:left="34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5"/>
        </w:tabs>
        <w:ind w:left="3775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6DA2FA1"/>
    <w:multiLevelType w:val="hybridMultilevel"/>
    <w:tmpl w:val="CF7E8A2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E0"/>
    <w:rsid w:val="0000585C"/>
    <w:rsid w:val="00062692"/>
    <w:rsid w:val="002023CC"/>
    <w:rsid w:val="00241012"/>
    <w:rsid w:val="002529BA"/>
    <w:rsid w:val="002566E6"/>
    <w:rsid w:val="00403D6A"/>
    <w:rsid w:val="0052305C"/>
    <w:rsid w:val="006959F9"/>
    <w:rsid w:val="0077264A"/>
    <w:rsid w:val="00792A5F"/>
    <w:rsid w:val="008429AE"/>
    <w:rsid w:val="00865D1C"/>
    <w:rsid w:val="008A585B"/>
    <w:rsid w:val="009960B9"/>
    <w:rsid w:val="00AA07D9"/>
    <w:rsid w:val="00AF55A8"/>
    <w:rsid w:val="00B60CE0"/>
    <w:rsid w:val="00B63AF6"/>
    <w:rsid w:val="00B83D32"/>
    <w:rsid w:val="00BA44A2"/>
    <w:rsid w:val="00BE3741"/>
    <w:rsid w:val="00C54274"/>
    <w:rsid w:val="00FF49DE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EB389D6-8D8F-4019-B2DD-1E40DAD3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lang w:val="es-ES_tradnl"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color w:val="000080"/>
    </w:rPr>
  </w:style>
  <w:style w:type="character" w:customStyle="1" w:styleId="WW8Num1z1">
    <w:name w:val="WW8Num1z1"/>
    <w:rPr>
      <w:rFonts w:ascii="Arial" w:hAnsi="Arial"/>
      <w:b/>
      <w:i w:val="0"/>
      <w:color w:val="000080"/>
      <w:sz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color w:val="000080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2"/>
  </w:style>
  <w:style w:type="character" w:customStyle="1" w:styleId="Smbolosdenumeracin">
    <w:name w:val="Símbolos de numeración"/>
  </w:style>
  <w:style w:type="character" w:customStyle="1" w:styleId="WW8Num5z0">
    <w:name w:val="WW8Num5z0"/>
    <w:rPr>
      <w:rFonts w:ascii="Wingdings" w:hAnsi="Wingding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autoSpaceDE w:val="0"/>
    </w:pPr>
    <w:rPr>
      <w:color w:val="000000"/>
      <w:sz w:val="16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TT E 1 FF F 82 8t 00" w:eastAsia="Arial" w:hAnsi="TT E 1 FF F 82 8t 00"/>
      <w:color w:val="000000"/>
      <w:sz w:val="24"/>
      <w:szCs w:val="24"/>
      <w:lang w:eastAsia="ar-SA"/>
    </w:rPr>
  </w:style>
  <w:style w:type="character" w:customStyle="1" w:styleId="EncabezadoCar">
    <w:name w:val="Encabezado Car"/>
    <w:link w:val="Encabezado"/>
    <w:rsid w:val="002566E6"/>
    <w:rPr>
      <w:rFonts w:ascii="Arial" w:hAnsi="Arial"/>
      <w:sz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boe.es/doue/2014/168/L00073-00094.pdf"/>
  <Relationship Id="rId11" Type="http://schemas.openxmlformats.org/officeDocument/2006/relationships/image" Target="media/image1.png"/>
  <Relationship Id="rId12" Type="http://schemas.openxmlformats.org/officeDocument/2006/relationships/hyperlink" TargetMode="External" Target="http://www.boe.es/doue/2014/168/L00062-00067.pdf"/>
  <Relationship Id="rId13" Type="http://schemas.openxmlformats.org/officeDocument/2006/relationships/hyperlink" TargetMode="External" Target="http://eur-lex.europa.eu/LexUriServ/LexUriServ.do?uri=OJ:L:2013:347:0671:0854:es:PDF"/>
  <Relationship Id="rId14" Type="http://schemas.openxmlformats.org/officeDocument/2006/relationships/hyperlink" TargetMode="External" Target="http://eur-lex.europa.eu/LexUriServ/LexUriServ.do?uri=OJ:L:2013:347:0549:0607:es:PDF"/>
  <Relationship Id="rId15" Type="http://schemas.openxmlformats.org/officeDocument/2006/relationships/hyperlink" TargetMode="External" Target="http://www.boe.es/doue/2013/210/L00017-00020.pdf"/>
  <Relationship Id="rId16" Type="http://schemas.openxmlformats.org/officeDocument/2006/relationships/hyperlink" TargetMode="External" Target="http://eur-lex.europa.eu/LexUriServ/LexUriServ.do?uri=OJ:L:2013:067:0010:0016:ES:PDF"/>
  <Relationship Id="rId17" Type="http://schemas.openxmlformats.org/officeDocument/2006/relationships/header" Target="header1.xml"/>
  <Relationship Id="rId18" Type="http://schemas.openxmlformats.org/officeDocument/2006/relationships/footer" Target="footer1.xml"/>
  <Relationship Id="rId19" Type="http://schemas.openxmlformats.org/officeDocument/2006/relationships/fontTable" Target="fontTable.xml"/>
  <Relationship Id="rId2" Type="http://schemas.openxmlformats.org/officeDocument/2006/relationships/styles" Target="styles.xml"/>
  <Relationship Id="rId20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carm.es/"/>
  <Relationship Id="rId8" Type="http://schemas.openxmlformats.org/officeDocument/2006/relationships/hyperlink" TargetMode="External" Target="http://www.carm.es/web/pagina?IDCONTENIDO=189&amp;IDTIPO=240&amp;NOMBRECANAL=Industria+agraria&amp;RASTRO=c491$m1240"/>
  <Relationship Id="rId9" Type="http://schemas.openxmlformats.org/officeDocument/2006/relationships/hyperlink" TargetMode="External" Target="http://www.boe.es/diario_boe/txt.php?id=BOE-A-2013-3331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eg"/>
  <Relationship Id="rId2" Type="http://schemas.openxmlformats.org/officeDocument/2006/relationships/image" Target="media/image3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I:/NATI/Modelos%20para%20subvencion/Impreso%20solicitud.dot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Impreso solicitud.dot</Template>
  <TotalTime>0</TotalTime>
  <Pages>4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 xsi:nil="true"/>
  <LinksUpToDate>false</LinksUpToDate>
  <CharactersWithSpaces>13213</CharactersWithSpaces>
  <SharedDoc>false</SharedDoc>
  <HLinks>
    <vt:vector size="54" baseType="variant">
      <vt:variant>
        <vt:i4>5177366</vt:i4>
      </vt:variant>
      <vt:variant>
        <vt:i4>69</vt:i4>
      </vt:variant>
      <vt:variant>
        <vt:i4>0</vt:i4>
      </vt:variant>
      <vt:variant>
        <vt:i4>5</vt:i4>
      </vt:variant>
      <vt:variant>
        <vt:lpwstr>http://eur-lex.europa.eu/LexUriServ/LexUriServ.do?uri=OJ:L:2013:067:0010:0016:ES:PDF</vt:lpwstr>
      </vt:variant>
      <vt:variant>
        <vt:lpwstr/>
      </vt:variant>
      <vt:variant>
        <vt:i4>5177429</vt:i4>
      </vt:variant>
      <vt:variant>
        <vt:i4>63</vt:i4>
      </vt:variant>
      <vt:variant>
        <vt:i4>0</vt:i4>
      </vt:variant>
      <vt:variant>
        <vt:i4>5</vt:i4>
      </vt:variant>
      <vt:variant>
        <vt:lpwstr>http://www.boe.es/doue/2013/210/L00017-00020.pdf</vt:lpwstr>
      </vt:variant>
      <vt:variant>
        <vt:lpwstr/>
      </vt:variant>
      <vt:variant>
        <vt:i4>4194327</vt:i4>
      </vt:variant>
      <vt:variant>
        <vt:i4>57</vt:i4>
      </vt:variant>
      <vt:variant>
        <vt:i4>0</vt:i4>
      </vt:variant>
      <vt:variant>
        <vt:i4>5</vt:i4>
      </vt:variant>
      <vt:variant>
        <vt:lpwstr>http://eur-lex.europa.eu/LexUriServ/LexUriServ.do?uri=OJ:L:2013:347:0549:0607:es:PDF</vt:lpwstr>
      </vt:variant>
      <vt:variant>
        <vt:lpwstr/>
      </vt:variant>
      <vt:variant>
        <vt:i4>5111833</vt:i4>
      </vt:variant>
      <vt:variant>
        <vt:i4>51</vt:i4>
      </vt:variant>
      <vt:variant>
        <vt:i4>0</vt:i4>
      </vt:variant>
      <vt:variant>
        <vt:i4>5</vt:i4>
      </vt:variant>
      <vt:variant>
        <vt:lpwstr>http://eur-lex.europa.eu/LexUriServ/LexUriServ.do?uri=OJ:L:2013:347:0671:0854:es:PDF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http://www.boe.es/doue/2014/168/L00062-00067.pdf</vt:lpwstr>
      </vt:variant>
      <vt:variant>
        <vt:lpwstr/>
      </vt:variant>
      <vt:variant>
        <vt:i4>4718676</vt:i4>
      </vt:variant>
      <vt:variant>
        <vt:i4>39</vt:i4>
      </vt:variant>
      <vt:variant>
        <vt:i4>0</vt:i4>
      </vt:variant>
      <vt:variant>
        <vt:i4>5</vt:i4>
      </vt:variant>
      <vt:variant>
        <vt:lpwstr>http://www.boe.es/doue/2014/168/L00073-00094.pdf</vt:lpwstr>
      </vt:variant>
      <vt:variant>
        <vt:lpwstr/>
      </vt:variant>
      <vt:variant>
        <vt:i4>2949135</vt:i4>
      </vt:variant>
      <vt:variant>
        <vt:i4>36</vt:i4>
      </vt:variant>
      <vt:variant>
        <vt:i4>0</vt:i4>
      </vt:variant>
      <vt:variant>
        <vt:i4>5</vt:i4>
      </vt:variant>
      <vt:variant>
        <vt:lpwstr>http://www.boe.es/diario_boe/txt.php?id=BOE-A-2013-3331</vt:lpwstr>
      </vt:variant>
      <vt:variant>
        <vt:lpwstr/>
      </vt:variant>
      <vt:variant>
        <vt:i4>5963848</vt:i4>
      </vt:variant>
      <vt:variant>
        <vt:i4>24</vt:i4>
      </vt:variant>
      <vt:variant>
        <vt:i4>0</vt:i4>
      </vt:variant>
      <vt:variant>
        <vt:i4>5</vt:i4>
      </vt:variant>
      <vt:variant>
        <vt:lpwstr>http://www.carm.es/web/pagina?IDCONTENIDO=189&amp;IDTIPO=240&amp;NOMBRECANAL=Industria+agraria&amp;RASTRO=c491$m1240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http://www.carm.es/</vt:lpwstr>
      </vt:variant>
      <vt:variant>
        <vt:lpwstr/>
      </vt:variant>
    </vt:vector>
  </HLinks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2018-02-23T12:50:00Z</dcterms:created>
  <lastPrinted>2013-02-27T06:30:00Z</lastPrinted>
  <dcterms:modified xsi:type="dcterms:W3CDTF">2018-02-23T12:50:00Z</dcterms:modified>
  <revision>2</revision>
  <dc:title/>
</coreProperties>
</file>